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tabs>
          <w:tab w:val="left" w:pos="7655"/>
        </w:tabs>
        <w:rPr>
          <w:rFonts w:ascii="Arial" w:cs="Arial" w:hAnsi="Arial" w:eastAsia="Arial"/>
          <w:sz w:val="22"/>
          <w:szCs w:val="22"/>
          <w:u w:val="single"/>
        </w:rPr>
      </w:pPr>
      <w:r>
        <w:rPr>
          <w:rFonts w:ascii="Arial" w:hAnsi="Arial"/>
          <w:sz w:val="22"/>
          <w:szCs w:val="22"/>
          <w:u w:val="single"/>
          <w:rtl w:val="0"/>
          <w:lang w:val="en-US"/>
        </w:rPr>
        <w:t>Risk Assessment Form</w:t>
      </w:r>
    </w:p>
    <w:p>
      <w:pPr>
        <w:pStyle w:val="Normal.0"/>
        <w:rPr>
          <w:rFonts w:ascii="Arial" w:cs="Arial" w:hAnsi="Arial" w:eastAsia="Arial"/>
          <w:sz w:val="22"/>
          <w:szCs w:val="22"/>
        </w:rPr>
      </w:pPr>
    </w:p>
    <w:p>
      <w:pPr>
        <w:pStyle w:val="Normal.0"/>
        <w:rPr>
          <w:rFonts w:ascii="Arial" w:cs="Arial" w:hAnsi="Arial" w:eastAsia="Arial"/>
          <w:sz w:val="22"/>
          <w:szCs w:val="22"/>
        </w:rPr>
      </w:pPr>
    </w:p>
    <w:tbl>
      <w:tblPr>
        <w:tblW w:w="851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240"/>
        <w:gridCol w:w="7275"/>
      </w:tblGrid>
      <w:tr>
        <w:tblPrEx>
          <w:shd w:val="clear" w:color="auto" w:fill="ced7e7"/>
        </w:tblPrEx>
        <w:trPr>
          <w:trHeight w:val="238" w:hRule="atLeast"/>
        </w:trPr>
        <w:tc>
          <w:tcPr>
            <w:tcW w:type="dxa" w:w="1240"/>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Arial" w:hAnsi="Arial"/>
                <w:sz w:val="22"/>
                <w:szCs w:val="22"/>
                <w:rtl w:val="0"/>
                <w:lang w:val="en-US"/>
              </w:rPr>
              <w:t>Performer</w:t>
            </w:r>
          </w:p>
        </w:tc>
        <w:tc>
          <w:tcPr>
            <w:tcW w:type="dxa" w:w="7275"/>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pPr>
            <w:r>
              <w:rPr>
                <w:rFonts w:ascii="Arial" w:hAnsi="Arial"/>
                <w:sz w:val="22"/>
                <w:szCs w:val="22"/>
                <w:rtl w:val="0"/>
                <w:lang w:val="en-US"/>
              </w:rPr>
              <w:t>Fair Play</w:t>
            </w:r>
          </w:p>
        </w:tc>
      </w:tr>
      <w:tr>
        <w:tblPrEx>
          <w:shd w:val="clear" w:color="auto" w:fill="ced7e7"/>
        </w:tblPrEx>
        <w:trPr>
          <w:trHeight w:val="238" w:hRule="atLeast"/>
        </w:trPr>
        <w:tc>
          <w:tcPr>
            <w:tcW w:type="dxa" w:w="1240"/>
            <w:tcBorders>
              <w:top w:val="nil"/>
              <w:left w:val="nil"/>
              <w:bottom w:val="nil"/>
              <w:right w:val="nil"/>
            </w:tcBorders>
            <w:shd w:val="clear" w:color="auto" w:fill="auto"/>
            <w:tcMar>
              <w:top w:type="dxa" w:w="80"/>
              <w:left w:type="dxa" w:w="80"/>
              <w:bottom w:type="dxa" w:w="80"/>
              <w:right w:type="dxa" w:w="80"/>
            </w:tcMar>
            <w:vAlign w:val="top"/>
          </w:tcPr>
          <w:p/>
        </w:tc>
        <w:tc>
          <w:tcPr>
            <w:tcW w:type="dxa" w:w="7275"/>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38" w:hRule="atLeast"/>
        </w:trPr>
        <w:tc>
          <w:tcPr>
            <w:tcW w:type="dxa" w:w="1240"/>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Arial" w:hAnsi="Arial"/>
                <w:sz w:val="22"/>
                <w:szCs w:val="22"/>
                <w:rtl w:val="0"/>
                <w:lang w:val="en-US"/>
              </w:rPr>
              <w:t>Act</w:t>
            </w:r>
          </w:p>
        </w:tc>
        <w:tc>
          <w:tcPr>
            <w:tcW w:type="dxa" w:w="7275"/>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pPr>
            <w:r>
              <w:rPr>
                <w:rFonts w:ascii="Arial" w:hAnsi="Arial"/>
                <w:sz w:val="22"/>
                <w:szCs w:val="22"/>
              </w:rPr>
              <w:t>Easy Lay Eggs</w:t>
            </w:r>
          </w:p>
        </w:tc>
      </w:tr>
      <w:tr>
        <w:tblPrEx>
          <w:shd w:val="clear" w:color="auto" w:fill="ced7e7"/>
        </w:tblPrEx>
        <w:trPr>
          <w:trHeight w:val="238" w:hRule="atLeast"/>
        </w:trPr>
        <w:tc>
          <w:tcPr>
            <w:tcW w:type="dxa" w:w="1240"/>
            <w:tcBorders>
              <w:top w:val="nil"/>
              <w:left w:val="nil"/>
              <w:bottom w:val="nil"/>
              <w:right w:val="nil"/>
            </w:tcBorders>
            <w:shd w:val="clear" w:color="auto" w:fill="auto"/>
            <w:tcMar>
              <w:top w:type="dxa" w:w="80"/>
              <w:left w:type="dxa" w:w="80"/>
              <w:bottom w:type="dxa" w:w="80"/>
              <w:right w:type="dxa" w:w="80"/>
            </w:tcMar>
            <w:vAlign w:val="top"/>
          </w:tcPr>
          <w:p/>
        </w:tc>
        <w:tc>
          <w:tcPr>
            <w:tcW w:type="dxa" w:w="7275"/>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38" w:hRule="atLeast"/>
        </w:trPr>
        <w:tc>
          <w:tcPr>
            <w:tcW w:type="dxa" w:w="1240"/>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Arial" w:hAnsi="Arial"/>
                <w:sz w:val="22"/>
                <w:szCs w:val="22"/>
                <w:rtl w:val="0"/>
                <w:lang w:val="en-US"/>
              </w:rPr>
              <w:t>Date</w:t>
            </w:r>
          </w:p>
        </w:tc>
        <w:tc>
          <w:tcPr>
            <w:tcW w:type="dxa" w:w="7275"/>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pPr>
            <w:r>
              <w:rPr>
                <w:rFonts w:ascii="Arial" w:hAnsi="Arial"/>
                <w:sz w:val="22"/>
                <w:szCs w:val="22"/>
              </w:rPr>
              <w:t>1/3/18</w:t>
            </w:r>
          </w:p>
        </w:tc>
      </w:tr>
      <w:tr>
        <w:tblPrEx>
          <w:shd w:val="clear" w:color="auto" w:fill="ced7e7"/>
        </w:tblPrEx>
        <w:trPr>
          <w:trHeight w:val="238" w:hRule="atLeast"/>
        </w:trPr>
        <w:tc>
          <w:tcPr>
            <w:tcW w:type="dxa" w:w="1240"/>
            <w:tcBorders>
              <w:top w:val="nil"/>
              <w:left w:val="nil"/>
              <w:bottom w:val="nil"/>
              <w:right w:val="nil"/>
            </w:tcBorders>
            <w:shd w:val="clear" w:color="auto" w:fill="auto"/>
            <w:tcMar>
              <w:top w:type="dxa" w:w="80"/>
              <w:left w:type="dxa" w:w="80"/>
              <w:bottom w:type="dxa" w:w="80"/>
              <w:right w:type="dxa" w:w="80"/>
            </w:tcMar>
            <w:vAlign w:val="top"/>
          </w:tcPr>
          <w:p/>
        </w:tc>
        <w:tc>
          <w:tcPr>
            <w:tcW w:type="dxa" w:w="7275"/>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33" w:hRule="atLeast"/>
        </w:trPr>
        <w:tc>
          <w:tcPr>
            <w:tcW w:type="dxa" w:w="8515"/>
            <w:gridSpan w:val="2"/>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Arial" w:hAnsi="Arial"/>
                <w:b w:val="1"/>
                <w:bCs w:val="1"/>
                <w:sz w:val="22"/>
                <w:szCs w:val="22"/>
                <w:rtl w:val="0"/>
                <w:lang w:val="en-US"/>
              </w:rPr>
              <w:t>1. Assessing the hazards.</w:t>
            </w:r>
          </w:p>
        </w:tc>
      </w:tr>
      <w:tr>
        <w:tblPrEx>
          <w:shd w:val="clear" w:color="auto" w:fill="ced7e7"/>
        </w:tblPrEx>
        <w:trPr>
          <w:trHeight w:val="2398" w:hRule="atLeast"/>
        </w:trPr>
        <w:tc>
          <w:tcPr>
            <w:tcW w:type="dxa" w:w="8515"/>
            <w:gridSpan w:val="2"/>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numPr>
                <w:ilvl w:val="0"/>
                <w:numId w:val="1"/>
              </w:numPr>
              <w:rPr>
                <w:rFonts w:ascii="Arial" w:cs="Arial" w:hAnsi="Arial" w:eastAsia="Arial"/>
                <w:sz w:val="22"/>
                <w:szCs w:val="22"/>
                <w:lang w:val="en-US"/>
              </w:rPr>
            </w:pPr>
            <w:r>
              <w:rPr>
                <w:rFonts w:ascii="Arial" w:hAnsi="Arial"/>
                <w:sz w:val="22"/>
                <w:szCs w:val="22"/>
                <w:rtl w:val="0"/>
                <w:lang w:val="en-US"/>
              </w:rPr>
              <w:t>One performer wears a</w:t>
            </w:r>
            <w:r>
              <w:rPr>
                <w:rFonts w:ascii="Arial" w:hAnsi="Arial"/>
                <w:sz w:val="22"/>
                <w:szCs w:val="22"/>
                <w:rtl w:val="0"/>
                <w:lang w:val="en-US"/>
              </w:rPr>
              <w:t xml:space="preserve"> box </w:t>
            </w:r>
            <w:r>
              <w:rPr>
                <w:rFonts w:ascii="Arial" w:hAnsi="Arial"/>
                <w:sz w:val="22"/>
                <w:szCs w:val="22"/>
                <w:rtl w:val="0"/>
                <w:lang w:val="en-US"/>
              </w:rPr>
              <w:t xml:space="preserve">around his </w:t>
            </w:r>
            <w:r>
              <w:rPr>
                <w:rFonts w:ascii="Arial" w:hAnsi="Arial"/>
                <w:sz w:val="22"/>
                <w:szCs w:val="22"/>
                <w:rtl w:val="0"/>
                <w:lang w:val="en-US"/>
              </w:rPr>
              <w:t xml:space="preserve">right </w:t>
            </w:r>
            <w:r>
              <w:rPr>
                <w:rFonts w:ascii="Arial" w:hAnsi="Arial"/>
                <w:sz w:val="22"/>
                <w:szCs w:val="22"/>
                <w:rtl w:val="0"/>
                <w:lang w:val="en-US"/>
              </w:rPr>
              <w:t xml:space="preserve">arms. This restricts his vision of the floor </w:t>
            </w:r>
            <w:r>
              <w:rPr>
                <w:rFonts w:ascii="Arial" w:hAnsi="Arial"/>
                <w:sz w:val="22"/>
                <w:szCs w:val="22"/>
                <w:rtl w:val="0"/>
                <w:lang w:val="en-US"/>
              </w:rPr>
              <w:t xml:space="preserve">to that side </w:t>
            </w:r>
            <w:r>
              <w:rPr>
                <w:rFonts w:ascii="Arial" w:hAnsi="Arial"/>
                <w:sz w:val="22"/>
                <w:szCs w:val="22"/>
                <w:rtl w:val="0"/>
                <w:lang w:val="en-US"/>
              </w:rPr>
              <w:t>of him.</w:t>
            </w:r>
          </w:p>
          <w:p>
            <w:pPr>
              <w:pStyle w:val="Normal.0"/>
              <w:numPr>
                <w:ilvl w:val="0"/>
                <w:numId w:val="1"/>
              </w:numPr>
              <w:bidi w:val="0"/>
              <w:ind w:right="0"/>
              <w:jc w:val="left"/>
              <w:rPr>
                <w:rFonts w:ascii="Arial" w:cs="Arial" w:hAnsi="Arial" w:eastAsia="Arial"/>
                <w:sz w:val="22"/>
                <w:szCs w:val="22"/>
                <w:rtl w:val="0"/>
                <w:lang w:val="en-US"/>
              </w:rPr>
            </w:pPr>
            <w:r>
              <w:rPr>
                <w:rFonts w:ascii="Arial" w:hAnsi="Arial"/>
                <w:sz w:val="22"/>
                <w:szCs w:val="22"/>
                <w:rtl w:val="0"/>
                <w:lang w:val="en-US"/>
              </w:rPr>
              <w:t xml:space="preserve">Use of arm is restricted by </w:t>
            </w:r>
            <w:r>
              <w:rPr>
                <w:rFonts w:ascii="Arial" w:hAnsi="Arial"/>
                <w:sz w:val="22"/>
                <w:szCs w:val="22"/>
                <w:rtl w:val="0"/>
                <w:lang w:val="en-US"/>
              </w:rPr>
              <w:t xml:space="preserve">box </w:t>
            </w:r>
            <w:r>
              <w:rPr>
                <w:rFonts w:ascii="Arial" w:hAnsi="Arial"/>
                <w:sz w:val="22"/>
                <w:szCs w:val="22"/>
                <w:rtl w:val="0"/>
                <w:lang w:val="en-US"/>
              </w:rPr>
              <w:t>in case of tripping, falling or assault.</w:t>
            </w:r>
          </w:p>
          <w:p>
            <w:pPr>
              <w:pStyle w:val="Normal.0"/>
              <w:numPr>
                <w:ilvl w:val="0"/>
                <w:numId w:val="1"/>
              </w:numPr>
              <w:bidi w:val="0"/>
              <w:ind w:right="0"/>
              <w:jc w:val="left"/>
              <w:rPr>
                <w:rFonts w:ascii="Arial" w:cs="Arial" w:hAnsi="Arial" w:eastAsia="Arial"/>
                <w:sz w:val="22"/>
                <w:szCs w:val="22"/>
                <w:rtl w:val="0"/>
                <w:lang w:val="en-US"/>
              </w:rPr>
            </w:pPr>
            <w:r>
              <w:rPr>
                <w:rFonts w:ascii="Arial" w:hAnsi="Arial"/>
                <w:sz w:val="22"/>
                <w:szCs w:val="22"/>
                <w:rtl w:val="0"/>
                <w:lang w:val="en-US"/>
              </w:rPr>
              <w:t xml:space="preserve">Some people may be allergic to chocolate </w:t>
            </w:r>
          </w:p>
          <w:p>
            <w:pPr>
              <w:pStyle w:val="Normal.0"/>
              <w:numPr>
                <w:ilvl w:val="0"/>
                <w:numId w:val="1"/>
              </w:numPr>
              <w:bidi w:val="0"/>
              <w:ind w:right="0"/>
              <w:jc w:val="left"/>
              <w:rPr>
                <w:rFonts w:ascii="Arial" w:cs="Arial" w:hAnsi="Arial" w:eastAsia="Arial"/>
                <w:sz w:val="22"/>
                <w:szCs w:val="22"/>
                <w:rtl w:val="0"/>
                <w:lang w:val="en-US"/>
              </w:rPr>
            </w:pPr>
            <w:r>
              <w:rPr>
                <w:rFonts w:ascii="Arial" w:hAnsi="Arial"/>
                <w:sz w:val="22"/>
                <w:szCs w:val="22"/>
                <w:rtl w:val="0"/>
                <w:lang w:val="en-US"/>
              </w:rPr>
              <w:t>The act can draw a crowd for a few moments. This could block a through way and cause congestion.</w:t>
            </w:r>
          </w:p>
          <w:p>
            <w:pPr>
              <w:pStyle w:val="Normal.0"/>
              <w:numPr>
                <w:ilvl w:val="0"/>
                <w:numId w:val="1"/>
              </w:numPr>
              <w:bidi w:val="0"/>
              <w:ind w:right="0"/>
              <w:jc w:val="left"/>
              <w:rPr>
                <w:rFonts w:ascii="Arial" w:cs="Arial" w:hAnsi="Arial" w:eastAsia="Arial"/>
                <w:sz w:val="22"/>
                <w:szCs w:val="22"/>
                <w:rtl w:val="0"/>
                <w:lang w:val="en-US"/>
              </w:rPr>
            </w:pPr>
            <w:r>
              <w:rPr>
                <w:rFonts w:ascii="Arial" w:hAnsi="Arial"/>
                <w:sz w:val="22"/>
                <w:szCs w:val="22"/>
                <w:rtl w:val="0"/>
                <w:lang w:val="en-US"/>
              </w:rPr>
              <w:t>People could be distracted by our calling out and walk into another person or an object such as a bin or lamppost in front of them.</w:t>
            </w:r>
          </w:p>
          <w:p>
            <w:pPr>
              <w:pStyle w:val="Normal.0"/>
              <w:bidi w:val="0"/>
              <w:ind w:left="360" w:right="0" w:firstLine="0"/>
              <w:jc w:val="left"/>
              <w:rPr>
                <w:rtl w:val="0"/>
              </w:rPr>
            </w:pPr>
            <w:r>
              <w:rPr>
                <w:rFonts w:ascii="Arial" w:hAnsi="Arial"/>
                <w:sz w:val="22"/>
                <w:szCs w:val="22"/>
                <w:rtl w:val="0"/>
                <w:lang w:val="en-US"/>
              </w:rPr>
              <w:t xml:space="preserve"> </w:t>
            </w:r>
            <w:r>
              <w:rPr>
                <w:rFonts w:ascii="Arial" w:cs="Arial" w:hAnsi="Arial" w:eastAsia="Arial"/>
                <w:sz w:val="22"/>
                <w:szCs w:val="22"/>
              </w:rPr>
            </w:r>
          </w:p>
        </w:tc>
      </w:tr>
      <w:tr>
        <w:tblPrEx>
          <w:shd w:val="clear" w:color="auto" w:fill="ced7e7"/>
        </w:tblPrEx>
        <w:trPr>
          <w:trHeight w:val="238" w:hRule="atLeast"/>
        </w:trPr>
        <w:tc>
          <w:tcPr>
            <w:tcW w:type="dxa" w:w="8515"/>
            <w:gridSpan w:val="2"/>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33" w:hRule="atLeast"/>
        </w:trPr>
        <w:tc>
          <w:tcPr>
            <w:tcW w:type="dxa" w:w="8515"/>
            <w:gridSpan w:val="2"/>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Arial" w:hAnsi="Arial"/>
                <w:b w:val="1"/>
                <w:bCs w:val="1"/>
                <w:sz w:val="22"/>
                <w:szCs w:val="22"/>
                <w:rtl w:val="0"/>
                <w:lang w:val="en-US"/>
              </w:rPr>
              <w:t>2.  Who might be harmed?</w:t>
            </w:r>
          </w:p>
        </w:tc>
      </w:tr>
      <w:tr>
        <w:tblPrEx>
          <w:shd w:val="clear" w:color="auto" w:fill="ced7e7"/>
        </w:tblPrEx>
        <w:trPr>
          <w:trHeight w:val="1495" w:hRule="atLeast"/>
        </w:trPr>
        <w:tc>
          <w:tcPr>
            <w:tcW w:type="dxa" w:w="8515"/>
            <w:gridSpan w:val="2"/>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rPr>
                <w:rFonts w:ascii="Arial" w:cs="Arial" w:hAnsi="Arial" w:eastAsia="Arial"/>
                <w:sz w:val="22"/>
                <w:szCs w:val="22"/>
              </w:rPr>
            </w:pPr>
            <w:r>
              <w:rPr>
                <w:rFonts w:ascii="Arial" w:hAnsi="Arial"/>
                <w:sz w:val="22"/>
                <w:szCs w:val="22"/>
                <w:rtl w:val="0"/>
                <w:lang w:val="en-US"/>
              </w:rPr>
              <w:t xml:space="preserve">1. -5. </w:t>
            </w:r>
          </w:p>
          <w:p>
            <w:pPr>
              <w:pStyle w:val="Normal.0"/>
              <w:bidi w:val="0"/>
              <w:ind w:left="0" w:right="0" w:firstLine="0"/>
              <w:jc w:val="left"/>
              <w:rPr>
                <w:rFonts w:ascii="Arial" w:cs="Arial" w:hAnsi="Arial" w:eastAsia="Arial"/>
                <w:sz w:val="22"/>
                <w:szCs w:val="22"/>
                <w:rtl w:val="0"/>
              </w:rPr>
            </w:pPr>
            <w:r>
              <w:rPr>
                <w:rFonts w:ascii="Arial" w:hAnsi="Arial"/>
                <w:sz w:val="22"/>
                <w:szCs w:val="22"/>
                <w:rtl w:val="0"/>
                <w:lang w:val="en-US"/>
              </w:rPr>
              <w:t>Elderly people</w:t>
            </w:r>
          </w:p>
          <w:p>
            <w:pPr>
              <w:pStyle w:val="Normal.0"/>
              <w:bidi w:val="0"/>
              <w:ind w:left="0" w:right="0" w:firstLine="0"/>
              <w:jc w:val="left"/>
              <w:rPr>
                <w:rFonts w:ascii="Arial" w:cs="Arial" w:hAnsi="Arial" w:eastAsia="Arial"/>
                <w:sz w:val="22"/>
                <w:szCs w:val="22"/>
                <w:rtl w:val="0"/>
              </w:rPr>
            </w:pPr>
            <w:r>
              <w:rPr>
                <w:rFonts w:ascii="Arial" w:hAnsi="Arial"/>
                <w:sz w:val="22"/>
                <w:szCs w:val="22"/>
                <w:rtl w:val="0"/>
                <w:lang w:val="en-US"/>
              </w:rPr>
              <w:t>Children</w:t>
            </w:r>
          </w:p>
          <w:p>
            <w:pPr>
              <w:pStyle w:val="Normal.0"/>
              <w:bidi w:val="0"/>
              <w:ind w:left="0" w:right="0" w:firstLine="0"/>
              <w:jc w:val="left"/>
              <w:rPr>
                <w:rFonts w:ascii="Arial" w:cs="Arial" w:hAnsi="Arial" w:eastAsia="Arial"/>
                <w:sz w:val="22"/>
                <w:szCs w:val="22"/>
                <w:rtl w:val="0"/>
              </w:rPr>
            </w:pPr>
            <w:r>
              <w:rPr>
                <w:rFonts w:ascii="Arial" w:hAnsi="Arial"/>
                <w:sz w:val="22"/>
                <w:szCs w:val="22"/>
                <w:rtl w:val="0"/>
                <w:lang w:val="en-US"/>
              </w:rPr>
              <w:t>Boisterous teenagers</w:t>
            </w:r>
          </w:p>
          <w:p>
            <w:pPr>
              <w:pStyle w:val="Normal.0"/>
              <w:bidi w:val="0"/>
              <w:ind w:left="0" w:right="0" w:firstLine="0"/>
              <w:jc w:val="left"/>
              <w:rPr>
                <w:rtl w:val="0"/>
              </w:rPr>
            </w:pPr>
            <w:r>
              <w:rPr>
                <w:rFonts w:ascii="Arial" w:hAnsi="Arial"/>
                <w:sz w:val="22"/>
                <w:szCs w:val="22"/>
                <w:rtl w:val="0"/>
                <w:lang w:val="en-US"/>
              </w:rPr>
              <w:t>People in a hurry</w:t>
            </w:r>
            <w:r>
              <w:rPr>
                <w:rFonts w:ascii="Arial" w:cs="Arial" w:hAnsi="Arial" w:eastAsia="Arial"/>
                <w:sz w:val="22"/>
                <w:szCs w:val="22"/>
              </w:rPr>
            </w:r>
          </w:p>
        </w:tc>
      </w:tr>
      <w:tr>
        <w:tblPrEx>
          <w:shd w:val="clear" w:color="auto" w:fill="ced7e7"/>
        </w:tblPrEx>
        <w:trPr>
          <w:trHeight w:val="238" w:hRule="atLeast"/>
        </w:trPr>
        <w:tc>
          <w:tcPr>
            <w:tcW w:type="dxa" w:w="8515"/>
            <w:gridSpan w:val="2"/>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33" w:hRule="atLeast"/>
        </w:trPr>
        <w:tc>
          <w:tcPr>
            <w:tcW w:type="dxa" w:w="8515"/>
            <w:gridSpan w:val="2"/>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Arial" w:hAnsi="Arial"/>
                <w:b w:val="1"/>
                <w:bCs w:val="1"/>
                <w:sz w:val="22"/>
                <w:szCs w:val="22"/>
                <w:rtl w:val="0"/>
                <w:lang w:val="en-US"/>
              </w:rPr>
              <w:t>3.  Is the risk adequately controlled?</w:t>
            </w:r>
          </w:p>
        </w:tc>
      </w:tr>
      <w:tr>
        <w:tblPrEx>
          <w:shd w:val="clear" w:color="auto" w:fill="ced7e7"/>
        </w:tblPrEx>
        <w:trPr>
          <w:trHeight w:val="7258" w:hRule="atLeast"/>
        </w:trPr>
        <w:tc>
          <w:tcPr>
            <w:tcW w:type="dxa" w:w="8515"/>
            <w:gridSpan w:val="2"/>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rPr>
                <w:rFonts w:ascii="Arial" w:cs="Arial" w:hAnsi="Arial" w:eastAsia="Arial"/>
                <w:sz w:val="22"/>
                <w:szCs w:val="22"/>
                <w:lang w:val="en-US"/>
              </w:rPr>
            </w:pPr>
          </w:p>
          <w:p>
            <w:pPr>
              <w:pStyle w:val="Normal.0"/>
              <w:numPr>
                <w:ilvl w:val="0"/>
                <w:numId w:val="2"/>
              </w:numPr>
              <w:bidi w:val="0"/>
              <w:ind w:right="0"/>
              <w:jc w:val="left"/>
              <w:rPr>
                <w:rFonts w:ascii="Arial" w:cs="Arial" w:hAnsi="Arial" w:eastAsia="Arial"/>
                <w:sz w:val="22"/>
                <w:szCs w:val="22"/>
                <w:rtl w:val="0"/>
                <w:lang w:val="en-US"/>
              </w:rPr>
            </w:pPr>
            <w:r>
              <w:rPr>
                <w:rFonts w:ascii="Arial" w:hAnsi="Arial"/>
                <w:sz w:val="22"/>
                <w:szCs w:val="22"/>
                <w:rtl w:val="0"/>
                <w:lang w:val="en-US"/>
              </w:rPr>
              <w:t>The second performer ensures that the path in front is clear of any hazards prior to any movement and as it is moving.</w:t>
            </w:r>
          </w:p>
          <w:p>
            <w:pPr>
              <w:pStyle w:val="Normal.0"/>
              <w:numPr>
                <w:ilvl w:val="0"/>
                <w:numId w:val="2"/>
              </w:numPr>
              <w:bidi w:val="0"/>
              <w:ind w:right="0"/>
              <w:jc w:val="left"/>
              <w:rPr>
                <w:rFonts w:ascii="Arial" w:cs="Arial" w:hAnsi="Arial" w:eastAsia="Arial"/>
                <w:sz w:val="22"/>
                <w:szCs w:val="22"/>
                <w:rtl w:val="0"/>
                <w:lang w:val="en-US"/>
              </w:rPr>
            </w:pPr>
            <w:r>
              <w:rPr>
                <w:rFonts w:ascii="Arial" w:hAnsi="Arial"/>
                <w:sz w:val="22"/>
                <w:szCs w:val="22"/>
                <w:rtl w:val="0"/>
                <w:lang w:val="en-US"/>
              </w:rPr>
              <w:t>The second performer again ensures the safety of the tray carrier.</w:t>
            </w:r>
          </w:p>
          <w:p>
            <w:pPr>
              <w:pStyle w:val="Normal.0"/>
              <w:numPr>
                <w:ilvl w:val="0"/>
                <w:numId w:val="2"/>
              </w:numPr>
              <w:bidi w:val="0"/>
              <w:ind w:right="0"/>
              <w:jc w:val="left"/>
              <w:rPr>
                <w:rFonts w:ascii="Arial" w:cs="Arial" w:hAnsi="Arial" w:eastAsia="Arial"/>
                <w:sz w:val="22"/>
                <w:szCs w:val="22"/>
                <w:rtl w:val="0"/>
                <w:lang w:val="en-US"/>
              </w:rPr>
            </w:pPr>
            <w:r>
              <w:rPr>
                <w:rFonts w:ascii="Arial" w:hAnsi="Arial"/>
                <w:sz w:val="22"/>
                <w:szCs w:val="22"/>
                <w:rtl w:val="0"/>
                <w:lang w:val="en-US"/>
              </w:rPr>
              <w:t>It would be expected that adults with allergies would refuse the chocolate. With children and where we suspect that clarity should be sort, chocolate would only be given when we had been given clearance from a responsible adult.</w:t>
            </w:r>
          </w:p>
          <w:p>
            <w:pPr>
              <w:pStyle w:val="Normal.0"/>
              <w:numPr>
                <w:ilvl w:val="0"/>
                <w:numId w:val="2"/>
              </w:numPr>
              <w:bidi w:val="0"/>
              <w:ind w:right="0"/>
              <w:jc w:val="left"/>
              <w:rPr>
                <w:rFonts w:ascii="Arial" w:cs="Arial" w:hAnsi="Arial" w:eastAsia="Arial"/>
                <w:sz w:val="22"/>
                <w:szCs w:val="22"/>
                <w:rtl w:val="0"/>
                <w:lang w:val="en-US"/>
              </w:rPr>
            </w:pPr>
            <w:r>
              <w:rPr>
                <w:rFonts w:ascii="Arial" w:hAnsi="Arial"/>
                <w:sz w:val="22"/>
                <w:szCs w:val="22"/>
                <w:rtl w:val="0"/>
                <w:lang w:val="en-US"/>
              </w:rPr>
              <w:t xml:space="preserve">We </w:t>
            </w:r>
            <w:r>
              <w:rPr>
                <w:rFonts w:ascii="Arial" w:hAnsi="Arial"/>
                <w:sz w:val="22"/>
                <w:szCs w:val="22"/>
                <w:rtl w:val="0"/>
                <w:lang w:val="en-US"/>
              </w:rPr>
              <w:t>try to avoid entering an area with too much congestion. If it gets crowded we call out loudly so that people are aware of our presence. We only allow crowds to build in an appropriate environment i.e where there is space for other people to pass around them, and never stay in one place for more than 2-3 minutes.</w:t>
            </w:r>
          </w:p>
          <w:p>
            <w:pPr>
              <w:pStyle w:val="Normal.0"/>
              <w:numPr>
                <w:ilvl w:val="0"/>
                <w:numId w:val="2"/>
              </w:numPr>
              <w:bidi w:val="0"/>
              <w:ind w:right="0"/>
              <w:jc w:val="left"/>
              <w:rPr>
                <w:rFonts w:ascii="Arial" w:cs="Arial" w:hAnsi="Arial" w:eastAsia="Arial"/>
                <w:sz w:val="22"/>
                <w:szCs w:val="22"/>
                <w:rtl w:val="0"/>
                <w:lang w:val="en-US"/>
              </w:rPr>
            </w:pPr>
            <w:r>
              <w:rPr>
                <w:rFonts w:ascii="Arial" w:hAnsi="Arial"/>
                <w:sz w:val="22"/>
                <w:szCs w:val="22"/>
                <w:rtl w:val="0"/>
                <w:lang w:val="en-US"/>
              </w:rPr>
              <w:t>We always work out into a large open space free of either too many people attempting to navigate past each other or of physical dangers such as bollards, bins or lampposts. We never work beside busy roads. We work as a pair so that if one person is talking another can support and check the activity in the responding area, particularly with reference to the groups highlighted before.</w:t>
            </w:r>
          </w:p>
          <w:p>
            <w:pPr>
              <w:pStyle w:val="Normal.0"/>
              <w:ind w:left="360" w:firstLine="0"/>
              <w:rPr>
                <w:rFonts w:ascii="Arial" w:cs="Arial" w:hAnsi="Arial" w:eastAsia="Arial"/>
                <w:sz w:val="22"/>
                <w:szCs w:val="22"/>
                <w:lang w:val="en-US"/>
              </w:rPr>
            </w:pPr>
          </w:p>
          <w:p>
            <w:pPr>
              <w:pStyle w:val="Normal.0"/>
              <w:rPr>
                <w:rFonts w:ascii="Arial" w:cs="Arial" w:hAnsi="Arial" w:eastAsia="Arial"/>
                <w:sz w:val="22"/>
                <w:szCs w:val="22"/>
                <w:lang w:val="en-US"/>
              </w:rPr>
            </w:pPr>
          </w:p>
          <w:p>
            <w:pPr>
              <w:pStyle w:val="Normal.0"/>
              <w:rPr>
                <w:rFonts w:ascii="Times New Roman" w:cs="Times New Roman" w:hAnsi="Times New Roman" w:eastAsia="Times New Roman"/>
                <w:lang w:val="en-US"/>
              </w:rPr>
            </w:pPr>
          </w:p>
          <w:p>
            <w:pPr>
              <w:pStyle w:val="Normal.0"/>
              <w:rPr>
                <w:rFonts w:ascii="Arial" w:cs="Arial" w:hAnsi="Arial" w:eastAsia="Arial"/>
                <w:sz w:val="22"/>
                <w:szCs w:val="22"/>
                <w:lang w:val="en-US"/>
              </w:rPr>
            </w:pPr>
          </w:p>
          <w:p>
            <w:pPr>
              <w:pStyle w:val="Normal.0"/>
              <w:rPr>
                <w:rFonts w:ascii="Arial" w:cs="Arial" w:hAnsi="Arial" w:eastAsia="Arial"/>
                <w:sz w:val="22"/>
                <w:szCs w:val="22"/>
                <w:lang w:val="en-US"/>
              </w:rPr>
            </w:pPr>
          </w:p>
          <w:p>
            <w:pPr>
              <w:pStyle w:val="Normal.0"/>
              <w:rPr>
                <w:rFonts w:ascii="Arial" w:cs="Arial" w:hAnsi="Arial" w:eastAsia="Arial"/>
                <w:sz w:val="22"/>
                <w:szCs w:val="22"/>
                <w:lang w:val="en-US"/>
              </w:rPr>
            </w:pPr>
          </w:p>
          <w:p>
            <w:pPr>
              <w:pStyle w:val="Normal.0"/>
              <w:rPr>
                <w:rFonts w:ascii="Arial" w:cs="Arial" w:hAnsi="Arial" w:eastAsia="Arial"/>
                <w:sz w:val="22"/>
                <w:szCs w:val="22"/>
                <w:lang w:val="en-US"/>
              </w:rPr>
            </w:pPr>
          </w:p>
          <w:p>
            <w:pPr>
              <w:pStyle w:val="Normal.0"/>
              <w:rPr>
                <w:rFonts w:ascii="Arial" w:cs="Arial" w:hAnsi="Arial" w:eastAsia="Arial"/>
                <w:sz w:val="22"/>
                <w:szCs w:val="22"/>
                <w:lang w:val="en-US"/>
              </w:rPr>
            </w:pPr>
          </w:p>
          <w:p>
            <w:pPr>
              <w:pStyle w:val="Normal.0"/>
              <w:rPr>
                <w:rFonts w:ascii="Arial" w:cs="Arial" w:hAnsi="Arial" w:eastAsia="Arial"/>
                <w:sz w:val="22"/>
                <w:szCs w:val="22"/>
                <w:lang w:val="en-US"/>
              </w:rPr>
            </w:pPr>
          </w:p>
          <w:p>
            <w:pPr>
              <w:pStyle w:val="Normal.0"/>
            </w:pPr>
            <w:r>
              <w:rPr>
                <w:rFonts w:ascii="Arial" w:cs="Arial" w:hAnsi="Arial" w:eastAsia="Arial"/>
                <w:sz w:val="22"/>
                <w:szCs w:val="22"/>
                <w:lang w:val="en-US"/>
              </w:rPr>
            </w:r>
          </w:p>
        </w:tc>
      </w:tr>
      <w:tr>
        <w:tblPrEx>
          <w:shd w:val="clear" w:color="auto" w:fill="ced7e7"/>
        </w:tblPrEx>
        <w:trPr>
          <w:trHeight w:val="238" w:hRule="atLeast"/>
        </w:trPr>
        <w:tc>
          <w:tcPr>
            <w:tcW w:type="dxa" w:w="8515"/>
            <w:gridSpan w:val="2"/>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33" w:hRule="atLeast"/>
        </w:trPr>
        <w:tc>
          <w:tcPr>
            <w:tcW w:type="dxa" w:w="8515"/>
            <w:gridSpan w:val="2"/>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Arial" w:hAnsi="Arial"/>
                <w:b w:val="1"/>
                <w:bCs w:val="1"/>
                <w:sz w:val="22"/>
                <w:szCs w:val="22"/>
                <w:rtl w:val="0"/>
                <w:lang w:val="en-US"/>
              </w:rPr>
              <w:t>4. What further action is necessary to control the risk?</w:t>
            </w:r>
          </w:p>
        </w:tc>
      </w:tr>
      <w:tr>
        <w:tblPrEx>
          <w:shd w:val="clear" w:color="auto" w:fill="ced7e7"/>
        </w:tblPrEx>
        <w:trPr>
          <w:trHeight w:val="3358" w:hRule="atLeast"/>
        </w:trPr>
        <w:tc>
          <w:tcPr>
            <w:tcW w:type="dxa" w:w="8515"/>
            <w:gridSpan w:val="2"/>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rPr>
                <w:rFonts w:ascii="Arial" w:cs="Arial" w:hAnsi="Arial" w:eastAsia="Arial"/>
                <w:sz w:val="22"/>
                <w:szCs w:val="22"/>
                <w:lang w:val="en-US"/>
              </w:rPr>
            </w:pPr>
          </w:p>
          <w:p>
            <w:pPr>
              <w:pStyle w:val="Normal.0"/>
              <w:bidi w:val="0"/>
              <w:ind w:left="0" w:right="0" w:firstLine="0"/>
              <w:jc w:val="left"/>
              <w:rPr>
                <w:rFonts w:ascii="Arial" w:cs="Arial" w:hAnsi="Arial" w:eastAsia="Arial"/>
                <w:sz w:val="22"/>
                <w:szCs w:val="22"/>
                <w:rtl w:val="0"/>
              </w:rPr>
            </w:pPr>
            <w:r>
              <w:rPr>
                <w:rFonts w:ascii="Arial" w:hAnsi="Arial"/>
                <w:sz w:val="22"/>
                <w:szCs w:val="22"/>
                <w:rtl w:val="0"/>
                <w:lang w:val="en-US"/>
              </w:rPr>
              <w:t>If an area cannot sustain any build up of crowd we will take advice from officials.</w:t>
            </w:r>
          </w:p>
          <w:p>
            <w:pPr>
              <w:pStyle w:val="Normal.0"/>
              <w:rPr>
                <w:rFonts w:ascii="Arial" w:cs="Arial" w:hAnsi="Arial" w:eastAsia="Arial"/>
                <w:sz w:val="22"/>
                <w:szCs w:val="22"/>
                <w:lang w:val="en-US"/>
              </w:rPr>
            </w:pPr>
          </w:p>
          <w:p>
            <w:pPr>
              <w:pStyle w:val="Normal.0"/>
              <w:bidi w:val="0"/>
              <w:ind w:left="0" w:right="0" w:firstLine="0"/>
              <w:jc w:val="left"/>
              <w:rPr>
                <w:rFonts w:ascii="Arial" w:cs="Arial" w:hAnsi="Arial" w:eastAsia="Arial"/>
                <w:sz w:val="22"/>
                <w:szCs w:val="22"/>
                <w:rtl w:val="0"/>
              </w:rPr>
            </w:pPr>
            <w:r>
              <w:rPr>
                <w:rFonts w:ascii="Arial" w:hAnsi="Arial"/>
                <w:sz w:val="22"/>
                <w:szCs w:val="22"/>
                <w:rtl w:val="0"/>
                <w:lang w:val="en-US"/>
              </w:rPr>
              <w:t xml:space="preserve">We could also think of working more intimately with smaller groups of passers-by if the street becomes too busy for a few minutes with a lot of people weaving about. </w:t>
            </w:r>
          </w:p>
          <w:p>
            <w:pPr>
              <w:pStyle w:val="Normal.0"/>
              <w:bidi w:val="0"/>
              <w:ind w:left="0" w:right="0" w:firstLine="0"/>
              <w:jc w:val="left"/>
              <w:rPr>
                <w:rFonts w:ascii="Arial" w:cs="Arial" w:hAnsi="Arial" w:eastAsia="Arial"/>
                <w:sz w:val="22"/>
                <w:szCs w:val="22"/>
                <w:rtl w:val="0"/>
              </w:rPr>
            </w:pPr>
            <w:r>
              <w:rPr>
                <w:rFonts w:ascii="Arial" w:hAnsi="Arial"/>
                <w:sz w:val="22"/>
                <w:szCs w:val="22"/>
                <w:rtl w:val="0"/>
                <w:lang w:val="en-US"/>
              </w:rPr>
              <w:t>Again we would take extra care if our risk groups were involved.</w:t>
            </w:r>
          </w:p>
          <w:p>
            <w:pPr>
              <w:pStyle w:val="Normal.0"/>
              <w:rPr>
                <w:rFonts w:ascii="Arial" w:cs="Arial" w:hAnsi="Arial" w:eastAsia="Arial"/>
                <w:sz w:val="22"/>
                <w:szCs w:val="22"/>
                <w:lang w:val="en-US"/>
              </w:rPr>
            </w:pPr>
          </w:p>
          <w:p>
            <w:pPr>
              <w:pStyle w:val="Normal.0"/>
              <w:rPr>
                <w:rFonts w:ascii="Arial" w:cs="Arial" w:hAnsi="Arial" w:eastAsia="Arial"/>
                <w:sz w:val="22"/>
                <w:szCs w:val="22"/>
                <w:lang w:val="en-US"/>
              </w:rPr>
            </w:pPr>
          </w:p>
          <w:p>
            <w:pPr>
              <w:pStyle w:val="Normal.0"/>
              <w:rPr>
                <w:rFonts w:ascii="Arial" w:cs="Arial" w:hAnsi="Arial" w:eastAsia="Arial"/>
                <w:sz w:val="22"/>
                <w:szCs w:val="22"/>
                <w:lang w:val="en-US"/>
              </w:rPr>
            </w:pPr>
          </w:p>
          <w:p>
            <w:pPr>
              <w:pStyle w:val="Normal.0"/>
              <w:rPr>
                <w:rFonts w:ascii="Arial" w:cs="Arial" w:hAnsi="Arial" w:eastAsia="Arial"/>
                <w:sz w:val="22"/>
                <w:szCs w:val="22"/>
                <w:lang w:val="en-US"/>
              </w:rPr>
            </w:pPr>
          </w:p>
          <w:p>
            <w:pPr>
              <w:pStyle w:val="Normal.0"/>
              <w:rPr>
                <w:rFonts w:ascii="Arial" w:cs="Arial" w:hAnsi="Arial" w:eastAsia="Arial"/>
                <w:sz w:val="22"/>
                <w:szCs w:val="22"/>
                <w:lang w:val="en-US"/>
              </w:rPr>
            </w:pPr>
          </w:p>
          <w:p>
            <w:pPr>
              <w:pStyle w:val="Normal.0"/>
              <w:rPr>
                <w:rFonts w:ascii="Arial" w:cs="Arial" w:hAnsi="Arial" w:eastAsia="Arial"/>
                <w:sz w:val="22"/>
                <w:szCs w:val="22"/>
                <w:lang w:val="en-US"/>
              </w:rPr>
            </w:pPr>
          </w:p>
          <w:p>
            <w:pPr>
              <w:pStyle w:val="Normal.0"/>
            </w:pPr>
            <w:r>
              <w:rPr>
                <w:rFonts w:ascii="Arial" w:cs="Arial" w:hAnsi="Arial" w:eastAsia="Arial"/>
                <w:sz w:val="22"/>
                <w:szCs w:val="22"/>
                <w:lang w:val="en-US"/>
              </w:rPr>
            </w:r>
          </w:p>
        </w:tc>
      </w:tr>
    </w:tbl>
    <w:p>
      <w:pPr>
        <w:pStyle w:val="Normal.0"/>
        <w:widowControl w:val="0"/>
        <w:rPr>
          <w:rFonts w:ascii="Arial" w:cs="Arial" w:hAnsi="Arial" w:eastAsia="Arial"/>
          <w:sz w:val="22"/>
          <w:szCs w:val="22"/>
        </w:rPr>
      </w:pPr>
    </w:p>
    <w:p>
      <w:pPr>
        <w:pStyle w:val="Normal.0"/>
        <w:rPr>
          <w:rFonts w:ascii="Arial" w:cs="Arial" w:hAnsi="Arial" w:eastAsia="Arial"/>
          <w:sz w:val="22"/>
          <w:szCs w:val="22"/>
        </w:rPr>
      </w:pPr>
    </w:p>
    <w:p>
      <w:pPr>
        <w:pStyle w:val="Normal.0"/>
      </w:pPr>
      <w:r>
        <w:rPr>
          <w:rFonts w:ascii="Arial" w:cs="Arial" w:hAnsi="Arial" w:eastAsia="Arial"/>
          <w:sz w:val="22"/>
          <w:szCs w:val="22"/>
        </w:rPr>
      </w:r>
    </w:p>
    <w:sectPr>
      <w:headerReference w:type="default" r:id="rId4"/>
      <w:footerReference w:type="default" r:id="rId5"/>
      <w:pgSz w:w="11900" w:h="16840" w:orient="portrait"/>
      <w:pgMar w:top="993" w:right="1800" w:bottom="851"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w:name w:val="Title"/>
    <w:next w:val="Title"/>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lang w:val="en-US"/>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w:cs="Times" w:hAnsi="Times" w:eastAsia="Time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